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9CB1" w14:textId="6EABAE50" w:rsidR="00AB1DEC" w:rsidRDefault="008238BB" w:rsidP="00AB1DEC">
      <w:pPr>
        <w:jc w:val="center"/>
        <w:rPr>
          <w:rFonts w:ascii="Times New Roman" w:hAnsi="Times New Roman"/>
          <w:b/>
          <w:sz w:val="28"/>
          <w:szCs w:val="28"/>
          <w:u w:val="single"/>
        </w:rPr>
      </w:pPr>
      <w:r>
        <w:rPr>
          <w:noProof/>
          <w:lang w:eastAsia="en-GB"/>
        </w:rPr>
        <w:drawing>
          <wp:anchor distT="0" distB="0" distL="114300" distR="114300" simplePos="0" relativeHeight="251660288" behindDoc="1" locked="0" layoutInCell="1" allowOverlap="1" wp14:anchorId="4B4B1F55" wp14:editId="382B231B">
            <wp:simplePos x="0" y="0"/>
            <wp:positionH relativeFrom="column">
              <wp:posOffset>5672464</wp:posOffset>
            </wp:positionH>
            <wp:positionV relativeFrom="paragraph">
              <wp:posOffset>22585</wp:posOffset>
            </wp:positionV>
            <wp:extent cx="972820" cy="996950"/>
            <wp:effectExtent l="0" t="0" r="0" b="0"/>
            <wp:wrapTight wrapText="bothSides">
              <wp:wrapPolygon edited="0">
                <wp:start x="0" y="0"/>
                <wp:lineTo x="0" y="21050"/>
                <wp:lineTo x="21149" y="21050"/>
                <wp:lineTo x="21149" y="0"/>
                <wp:lineTo x="0" y="0"/>
              </wp:wrapPolygon>
            </wp:wrapTight>
            <wp:docPr id="2" name="Picture 2" descr="C:\Users\tinek\AppData\Local\Microsoft\Windows\INetCache\Content.MSO\84C2B70B.tmp"/>
            <wp:cNvGraphicFramePr/>
            <a:graphic xmlns:a="http://schemas.openxmlformats.org/drawingml/2006/main">
              <a:graphicData uri="http://schemas.openxmlformats.org/drawingml/2006/picture">
                <pic:pic xmlns:pic="http://schemas.openxmlformats.org/drawingml/2006/picture">
                  <pic:nvPicPr>
                    <pic:cNvPr id="1" name="Picture 1" descr="C:\Users\tinek\AppData\Local\Microsoft\Windows\INetCache\Content.MSO\84C2B70B.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96950"/>
                    </a:xfrm>
                    <a:prstGeom prst="rect">
                      <a:avLst/>
                    </a:prstGeom>
                    <a:noFill/>
                    <a:ln>
                      <a:noFill/>
                    </a:ln>
                  </pic:spPr>
                </pic:pic>
              </a:graphicData>
            </a:graphic>
          </wp:anchor>
        </w:drawing>
      </w:r>
      <w:r>
        <w:rPr>
          <w:noProof/>
          <w:lang w:eastAsia="en-GB"/>
        </w:rPr>
        <w:drawing>
          <wp:anchor distT="0" distB="0" distL="114300" distR="114300" simplePos="0" relativeHeight="251658240" behindDoc="1" locked="0" layoutInCell="1" allowOverlap="1" wp14:anchorId="4FAD2B10" wp14:editId="08590D92">
            <wp:simplePos x="0" y="0"/>
            <wp:positionH relativeFrom="column">
              <wp:posOffset>61131</wp:posOffset>
            </wp:positionH>
            <wp:positionV relativeFrom="paragraph">
              <wp:posOffset>-7298</wp:posOffset>
            </wp:positionV>
            <wp:extent cx="972820" cy="996950"/>
            <wp:effectExtent l="0" t="0" r="0" b="0"/>
            <wp:wrapTight wrapText="bothSides">
              <wp:wrapPolygon edited="0">
                <wp:start x="0" y="0"/>
                <wp:lineTo x="0" y="21050"/>
                <wp:lineTo x="21149" y="21050"/>
                <wp:lineTo x="21149" y="0"/>
                <wp:lineTo x="0" y="0"/>
              </wp:wrapPolygon>
            </wp:wrapTight>
            <wp:docPr id="1" name="Picture 1" descr="C:\Users\tinek\AppData\Local\Microsoft\Windows\INetCache\Content.MSO\84C2B70B.tmp"/>
            <wp:cNvGraphicFramePr/>
            <a:graphic xmlns:a="http://schemas.openxmlformats.org/drawingml/2006/main">
              <a:graphicData uri="http://schemas.openxmlformats.org/drawingml/2006/picture">
                <pic:pic xmlns:pic="http://schemas.openxmlformats.org/drawingml/2006/picture">
                  <pic:nvPicPr>
                    <pic:cNvPr id="1" name="Picture 1" descr="C:\Users\tinek\AppData\Local\Microsoft\Windows\INetCache\Content.MSO\84C2B70B.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96950"/>
                    </a:xfrm>
                    <a:prstGeom prst="rect">
                      <a:avLst/>
                    </a:prstGeom>
                    <a:noFill/>
                    <a:ln>
                      <a:noFill/>
                    </a:ln>
                  </pic:spPr>
                </pic:pic>
              </a:graphicData>
            </a:graphic>
          </wp:anchor>
        </w:drawing>
      </w:r>
      <w:r w:rsidR="00AB1DEC" w:rsidRPr="00E22CB7">
        <w:rPr>
          <w:b/>
          <w:sz w:val="28"/>
          <w:szCs w:val="28"/>
        </w:rPr>
        <w:t xml:space="preserve">      </w:t>
      </w:r>
      <w:r w:rsidR="00AB1DEC" w:rsidRPr="00201EEA">
        <w:rPr>
          <w:rFonts w:ascii="Times New Roman" w:hAnsi="Times New Roman"/>
          <w:b/>
          <w:sz w:val="28"/>
          <w:szCs w:val="28"/>
          <w:u w:val="single"/>
        </w:rPr>
        <w:t>Mill Lane Community School</w:t>
      </w:r>
      <w:r w:rsidR="00AB1DEC">
        <w:rPr>
          <w:rFonts w:ascii="Times New Roman" w:hAnsi="Times New Roman"/>
          <w:b/>
          <w:sz w:val="28"/>
          <w:szCs w:val="28"/>
          <w:u w:val="single"/>
        </w:rPr>
        <w:t xml:space="preserve"> &amp;</w:t>
      </w:r>
    </w:p>
    <w:p w14:paraId="2A7A9CB2" w14:textId="77777777" w:rsidR="00AB1DEC" w:rsidRPr="00201EEA" w:rsidRDefault="008331E5" w:rsidP="00AB1DEC">
      <w:pPr>
        <w:jc w:val="center"/>
        <w:rPr>
          <w:rFonts w:ascii="Times New Roman" w:hAnsi="Times New Roman"/>
          <w:b/>
          <w:sz w:val="28"/>
          <w:szCs w:val="28"/>
          <w:u w:val="single"/>
        </w:rPr>
      </w:pPr>
      <w:r w:rsidRPr="008331E5">
        <w:rPr>
          <w:rFonts w:ascii="Times New Roman" w:hAnsi="Times New Roman"/>
          <w:b/>
          <w:sz w:val="28"/>
          <w:szCs w:val="28"/>
        </w:rPr>
        <w:t xml:space="preserve">       </w:t>
      </w:r>
      <w:r>
        <w:rPr>
          <w:rFonts w:ascii="Times New Roman" w:hAnsi="Times New Roman"/>
          <w:b/>
          <w:sz w:val="28"/>
          <w:szCs w:val="28"/>
          <w:u w:val="single"/>
        </w:rPr>
        <w:t xml:space="preserve"> </w:t>
      </w:r>
      <w:r w:rsidR="00AB1DEC">
        <w:rPr>
          <w:rFonts w:ascii="Times New Roman" w:hAnsi="Times New Roman"/>
          <w:b/>
          <w:sz w:val="28"/>
          <w:szCs w:val="28"/>
          <w:u w:val="single"/>
        </w:rPr>
        <w:t>The Windmill Community Nursery</w:t>
      </w:r>
    </w:p>
    <w:p w14:paraId="2A7A9CB3" w14:textId="77777777" w:rsidR="006B45E7" w:rsidRDefault="00AB1DEC" w:rsidP="00AB1DEC">
      <w:pPr>
        <w:jc w:val="center"/>
        <w:rPr>
          <w:b/>
          <w:i/>
          <w:sz w:val="28"/>
          <w:szCs w:val="28"/>
        </w:rPr>
      </w:pPr>
      <w:r w:rsidRPr="00E22CB7">
        <w:rPr>
          <w:b/>
          <w:i/>
          <w:sz w:val="28"/>
          <w:szCs w:val="28"/>
        </w:rPr>
        <w:t xml:space="preserve">    </w:t>
      </w:r>
      <w:r>
        <w:rPr>
          <w:b/>
          <w:i/>
          <w:sz w:val="28"/>
          <w:szCs w:val="28"/>
        </w:rPr>
        <w:t xml:space="preserve">     </w:t>
      </w:r>
    </w:p>
    <w:p w14:paraId="2A7A9CB4" w14:textId="67BEFF38" w:rsidR="00AB1DEC" w:rsidRPr="00201EEA" w:rsidRDefault="008431A8" w:rsidP="00AB1DEC">
      <w:pPr>
        <w:jc w:val="center"/>
        <w:rPr>
          <w:rFonts w:ascii="Times New Roman" w:hAnsi="Times New Roman"/>
          <w:b/>
          <w:sz w:val="28"/>
          <w:szCs w:val="28"/>
        </w:rPr>
      </w:pPr>
      <w:r>
        <w:rPr>
          <w:rFonts w:ascii="Times New Roman" w:hAnsi="Times New Roman"/>
          <w:b/>
          <w:i/>
          <w:sz w:val="28"/>
          <w:szCs w:val="28"/>
        </w:rPr>
        <w:t>Growing, Thriving, F</w:t>
      </w:r>
      <w:r w:rsidR="008238BB">
        <w:rPr>
          <w:rFonts w:ascii="Times New Roman" w:hAnsi="Times New Roman"/>
          <w:b/>
          <w:i/>
          <w:sz w:val="28"/>
          <w:szCs w:val="28"/>
        </w:rPr>
        <w:t>lying</w:t>
      </w:r>
    </w:p>
    <w:p w14:paraId="2A7A9CB5" w14:textId="77777777" w:rsidR="006B45E7" w:rsidRDefault="006B45E7" w:rsidP="00AB1DEC">
      <w:pPr>
        <w:jc w:val="center"/>
        <w:rPr>
          <w:rFonts w:ascii="Times New Roman" w:hAnsi="Times New Roman"/>
          <w:b/>
          <w:sz w:val="28"/>
          <w:szCs w:val="28"/>
        </w:rPr>
      </w:pPr>
    </w:p>
    <w:p w14:paraId="2A7A9CB6" w14:textId="77777777" w:rsidR="00AB1DEC" w:rsidRDefault="00AB1DEC" w:rsidP="00AB1DEC">
      <w:pPr>
        <w:jc w:val="center"/>
        <w:rPr>
          <w:rFonts w:ascii="Times New Roman" w:hAnsi="Times New Roman"/>
          <w:b/>
          <w:sz w:val="28"/>
          <w:szCs w:val="28"/>
        </w:rPr>
      </w:pPr>
      <w:r w:rsidRPr="00201EEA">
        <w:rPr>
          <w:rFonts w:ascii="Times New Roman" w:hAnsi="Times New Roman"/>
          <w:b/>
          <w:sz w:val="28"/>
          <w:szCs w:val="28"/>
        </w:rPr>
        <w:t xml:space="preserve">                </w:t>
      </w:r>
    </w:p>
    <w:p w14:paraId="2A7A9CB7" w14:textId="77777777" w:rsidR="00AB1DEC" w:rsidRDefault="00AB1DEC" w:rsidP="00AB1DEC">
      <w:pPr>
        <w:jc w:val="center"/>
        <w:rPr>
          <w:rFonts w:ascii="Times New Roman" w:hAnsi="Times New Roman"/>
          <w:b/>
          <w:sz w:val="28"/>
          <w:szCs w:val="28"/>
        </w:rPr>
      </w:pPr>
      <w:r>
        <w:rPr>
          <w:rFonts w:ascii="Times New Roman" w:hAnsi="Times New Roman"/>
          <w:b/>
          <w:sz w:val="28"/>
          <w:szCs w:val="28"/>
        </w:rPr>
        <w:t xml:space="preserve">      </w:t>
      </w:r>
      <w:r w:rsidR="00F86790">
        <w:rPr>
          <w:rFonts w:ascii="Times New Roman" w:hAnsi="Times New Roman"/>
          <w:b/>
          <w:sz w:val="28"/>
          <w:szCs w:val="28"/>
        </w:rPr>
        <w:t xml:space="preserve">Missing Child </w:t>
      </w:r>
      <w:r>
        <w:rPr>
          <w:rFonts w:ascii="Times New Roman" w:hAnsi="Times New Roman"/>
          <w:b/>
          <w:sz w:val="28"/>
          <w:szCs w:val="28"/>
        </w:rPr>
        <w:t>Policy</w:t>
      </w:r>
    </w:p>
    <w:p w14:paraId="2A7A9CB8" w14:textId="77777777" w:rsidR="00AB1DEC" w:rsidRDefault="00AB1DEC" w:rsidP="00AB1DEC">
      <w:pPr>
        <w:pStyle w:val="NoSpacing"/>
        <w:rPr>
          <w:sz w:val="24"/>
        </w:rPr>
      </w:pPr>
    </w:p>
    <w:p w14:paraId="2A7A9CB9" w14:textId="77777777" w:rsidR="006B45E7" w:rsidRDefault="006B45E7" w:rsidP="00AB1DEC">
      <w:pPr>
        <w:rPr>
          <w:rFonts w:asciiTheme="minorHAnsi" w:hAnsiTheme="minorHAnsi"/>
          <w:sz w:val="22"/>
        </w:rPr>
      </w:pPr>
    </w:p>
    <w:p w14:paraId="2A7A9CBA" w14:textId="54DE1C06" w:rsidR="00AB1DEC" w:rsidRPr="00F86790" w:rsidRDefault="00AB1DEC" w:rsidP="00AB1DEC">
      <w:pPr>
        <w:rPr>
          <w:rFonts w:asciiTheme="minorHAnsi" w:hAnsiTheme="minorHAnsi"/>
          <w:szCs w:val="24"/>
        </w:rPr>
      </w:pPr>
      <w:r w:rsidRPr="00F86790">
        <w:rPr>
          <w:rFonts w:asciiTheme="minorHAnsi" w:hAnsiTheme="minorHAnsi"/>
          <w:szCs w:val="24"/>
        </w:rPr>
        <w:t>This policy applies to Mill Lane Community Primary School and the attached Windmill Community Nu</w:t>
      </w:r>
      <w:r w:rsidR="0046674D">
        <w:rPr>
          <w:rFonts w:asciiTheme="minorHAnsi" w:hAnsiTheme="minorHAnsi"/>
          <w:szCs w:val="24"/>
        </w:rPr>
        <w:t>rsery</w:t>
      </w:r>
      <w:r w:rsidRPr="00F86790">
        <w:rPr>
          <w:rFonts w:asciiTheme="minorHAnsi" w:hAnsiTheme="minorHAnsi"/>
          <w:szCs w:val="24"/>
        </w:rPr>
        <w:t>.</w:t>
      </w:r>
    </w:p>
    <w:p w14:paraId="2A7A9CBB" w14:textId="77777777" w:rsidR="00AB1DEC" w:rsidRPr="00F86790" w:rsidRDefault="00AB1DEC" w:rsidP="00AB1DEC">
      <w:pPr>
        <w:pStyle w:val="NoSpacing"/>
        <w:rPr>
          <w:sz w:val="24"/>
          <w:szCs w:val="24"/>
        </w:rPr>
      </w:pPr>
    </w:p>
    <w:p w14:paraId="2A7A9CBC" w14:textId="77777777" w:rsidR="009E470B" w:rsidRPr="00F86790" w:rsidRDefault="00F86790" w:rsidP="00AB1DEC">
      <w:pPr>
        <w:pStyle w:val="NoSpacing"/>
        <w:rPr>
          <w:sz w:val="24"/>
          <w:szCs w:val="24"/>
        </w:rPr>
      </w:pPr>
      <w:r w:rsidRPr="00F86790">
        <w:rPr>
          <w:sz w:val="24"/>
          <w:szCs w:val="24"/>
        </w:rPr>
        <w:t>Every effort is made to ensure the safety of all children whilst at Mill Lane School and The Windmill Community Nursery. This policy sets out the procedures for maintaining safety and dealing with the unlikely event of a child going missing.</w:t>
      </w:r>
    </w:p>
    <w:p w14:paraId="2A7A9CBD" w14:textId="77777777" w:rsidR="00F86790" w:rsidRPr="00F86790" w:rsidRDefault="00F86790" w:rsidP="00AB1DEC">
      <w:pPr>
        <w:pStyle w:val="NoSpacing"/>
        <w:rPr>
          <w:sz w:val="24"/>
          <w:szCs w:val="24"/>
        </w:rPr>
      </w:pPr>
    </w:p>
    <w:p w14:paraId="2A7A9CBE" w14:textId="77777777" w:rsidR="00F86790" w:rsidRPr="00F86790" w:rsidRDefault="00F86790" w:rsidP="00AB1DEC">
      <w:pPr>
        <w:pStyle w:val="NoSpacing"/>
        <w:rPr>
          <w:b/>
          <w:sz w:val="24"/>
          <w:szCs w:val="24"/>
        </w:rPr>
      </w:pPr>
      <w:r w:rsidRPr="00F86790">
        <w:rPr>
          <w:b/>
          <w:sz w:val="24"/>
          <w:szCs w:val="24"/>
        </w:rPr>
        <w:t xml:space="preserve">Procedure </w:t>
      </w:r>
    </w:p>
    <w:p w14:paraId="2A7A9CBF" w14:textId="77777777" w:rsidR="00F86790" w:rsidRDefault="00F86790" w:rsidP="00AB1DEC">
      <w:pPr>
        <w:pStyle w:val="NoSpacing"/>
        <w:rPr>
          <w:sz w:val="24"/>
          <w:szCs w:val="24"/>
        </w:rPr>
      </w:pPr>
      <w:r>
        <w:rPr>
          <w:sz w:val="24"/>
          <w:szCs w:val="24"/>
        </w:rPr>
        <w:t>To ensure children are accounted for at all times the following procedures will be observed:</w:t>
      </w:r>
    </w:p>
    <w:p w14:paraId="2A7A9CC0" w14:textId="77777777" w:rsidR="00F86790" w:rsidRDefault="003C49F7" w:rsidP="00F86790">
      <w:pPr>
        <w:pStyle w:val="NoSpacing"/>
        <w:numPr>
          <w:ilvl w:val="0"/>
          <w:numId w:val="2"/>
        </w:numPr>
        <w:rPr>
          <w:sz w:val="24"/>
          <w:szCs w:val="24"/>
        </w:rPr>
      </w:pPr>
      <w:r>
        <w:rPr>
          <w:sz w:val="24"/>
          <w:szCs w:val="24"/>
        </w:rPr>
        <w:t>Attendance registers will be taken at the beginning of the morning and the start of the afternoon sessions</w:t>
      </w:r>
    </w:p>
    <w:p w14:paraId="2A7A9CC1" w14:textId="77777777" w:rsidR="003C49F7" w:rsidRDefault="003C49F7" w:rsidP="00F86790">
      <w:pPr>
        <w:pStyle w:val="NoSpacing"/>
        <w:numPr>
          <w:ilvl w:val="0"/>
          <w:numId w:val="2"/>
        </w:numPr>
        <w:rPr>
          <w:sz w:val="24"/>
          <w:szCs w:val="24"/>
        </w:rPr>
      </w:pPr>
      <w:r>
        <w:rPr>
          <w:sz w:val="24"/>
          <w:szCs w:val="24"/>
        </w:rPr>
        <w:t>Sufficient adults will be on duty playtimes and during any outdoor activities. All adults will move around the outside areas during playtimes to keep an eye on the children</w:t>
      </w:r>
    </w:p>
    <w:p w14:paraId="2A7A9CC2" w14:textId="77777777" w:rsidR="003C49F7" w:rsidRDefault="003C49F7" w:rsidP="00F86790">
      <w:pPr>
        <w:pStyle w:val="NoSpacing"/>
        <w:numPr>
          <w:ilvl w:val="0"/>
          <w:numId w:val="2"/>
        </w:numPr>
        <w:rPr>
          <w:sz w:val="24"/>
          <w:szCs w:val="24"/>
        </w:rPr>
      </w:pPr>
      <w:r>
        <w:rPr>
          <w:sz w:val="24"/>
          <w:szCs w:val="24"/>
        </w:rPr>
        <w:t>All external doors to the playgrounds will be kept locked during lesson times</w:t>
      </w:r>
    </w:p>
    <w:p w14:paraId="2A7A9CC3" w14:textId="77777777" w:rsidR="003C49F7" w:rsidRDefault="003C49F7" w:rsidP="00F86790">
      <w:pPr>
        <w:pStyle w:val="NoSpacing"/>
        <w:numPr>
          <w:ilvl w:val="0"/>
          <w:numId w:val="2"/>
        </w:numPr>
        <w:rPr>
          <w:sz w:val="24"/>
          <w:szCs w:val="24"/>
        </w:rPr>
      </w:pPr>
      <w:r>
        <w:rPr>
          <w:sz w:val="24"/>
          <w:szCs w:val="24"/>
        </w:rPr>
        <w:t>All visitors to the school must come to reception and sign in. They will be given a visitors badge</w:t>
      </w:r>
    </w:p>
    <w:p w14:paraId="2A7A9CC4" w14:textId="77777777" w:rsidR="006409ED" w:rsidRPr="006409ED" w:rsidRDefault="003C49F7" w:rsidP="006409ED">
      <w:pPr>
        <w:pStyle w:val="NoSpacing"/>
        <w:numPr>
          <w:ilvl w:val="0"/>
          <w:numId w:val="2"/>
        </w:numPr>
        <w:rPr>
          <w:sz w:val="24"/>
          <w:szCs w:val="24"/>
        </w:rPr>
      </w:pPr>
      <w:r>
        <w:rPr>
          <w:sz w:val="24"/>
          <w:szCs w:val="24"/>
        </w:rPr>
        <w:t>Any parent collecting or returning a child during the school day must sign the register in the reception area</w:t>
      </w:r>
    </w:p>
    <w:p w14:paraId="2A7A9CC5" w14:textId="77777777" w:rsidR="003C49F7" w:rsidRDefault="003C49F7" w:rsidP="00F86790">
      <w:pPr>
        <w:pStyle w:val="NoSpacing"/>
        <w:numPr>
          <w:ilvl w:val="0"/>
          <w:numId w:val="2"/>
        </w:numPr>
        <w:rPr>
          <w:sz w:val="24"/>
          <w:szCs w:val="24"/>
        </w:rPr>
      </w:pPr>
      <w:r>
        <w:rPr>
          <w:sz w:val="24"/>
          <w:szCs w:val="24"/>
        </w:rPr>
        <w:t xml:space="preserve">All gates, except the gates at the front of the school, </w:t>
      </w:r>
      <w:r w:rsidR="006409ED">
        <w:rPr>
          <w:sz w:val="24"/>
          <w:szCs w:val="24"/>
        </w:rPr>
        <w:t>are kept locked throughout the day</w:t>
      </w:r>
    </w:p>
    <w:p w14:paraId="2A7A9CC6" w14:textId="77777777" w:rsidR="006409ED" w:rsidRDefault="006409ED" w:rsidP="006409ED">
      <w:pPr>
        <w:pStyle w:val="NoSpacing"/>
        <w:rPr>
          <w:sz w:val="24"/>
          <w:szCs w:val="24"/>
        </w:rPr>
      </w:pPr>
    </w:p>
    <w:p w14:paraId="2A7A9CC7" w14:textId="77777777" w:rsidR="006409ED" w:rsidRDefault="006409ED" w:rsidP="006409ED">
      <w:pPr>
        <w:pStyle w:val="NoSpacing"/>
        <w:rPr>
          <w:b/>
          <w:sz w:val="24"/>
          <w:szCs w:val="24"/>
        </w:rPr>
      </w:pPr>
      <w:r>
        <w:rPr>
          <w:b/>
          <w:sz w:val="24"/>
          <w:szCs w:val="24"/>
        </w:rPr>
        <w:t>In the event of a member of staff suspecting that a child has gone missing:</w:t>
      </w:r>
    </w:p>
    <w:p w14:paraId="2A7A9CC8" w14:textId="77777777" w:rsidR="006409ED" w:rsidRDefault="006409ED" w:rsidP="006409ED">
      <w:pPr>
        <w:pStyle w:val="NoSpacing"/>
        <w:numPr>
          <w:ilvl w:val="0"/>
          <w:numId w:val="3"/>
        </w:numPr>
        <w:rPr>
          <w:sz w:val="24"/>
          <w:szCs w:val="24"/>
        </w:rPr>
      </w:pPr>
      <w:r>
        <w:rPr>
          <w:sz w:val="24"/>
          <w:szCs w:val="24"/>
        </w:rPr>
        <w:t>A member of staff will alert other staff members and the Headteacher</w:t>
      </w:r>
    </w:p>
    <w:p w14:paraId="2A7A9CC9" w14:textId="77777777" w:rsidR="006409ED" w:rsidRDefault="006409ED" w:rsidP="006409ED">
      <w:pPr>
        <w:pStyle w:val="NoSpacing"/>
        <w:numPr>
          <w:ilvl w:val="0"/>
          <w:numId w:val="3"/>
        </w:numPr>
        <w:rPr>
          <w:sz w:val="24"/>
          <w:szCs w:val="24"/>
        </w:rPr>
      </w:pPr>
      <w:r>
        <w:rPr>
          <w:sz w:val="24"/>
          <w:szCs w:val="24"/>
        </w:rPr>
        <w:t>The class teacher will assemble all children in the classroom and will count and check all children present against</w:t>
      </w:r>
      <w:r w:rsidR="008331E5">
        <w:rPr>
          <w:sz w:val="24"/>
          <w:szCs w:val="24"/>
        </w:rPr>
        <w:t xml:space="preserve"> the register</w:t>
      </w:r>
    </w:p>
    <w:p w14:paraId="2A7A9CCA" w14:textId="77777777" w:rsidR="008331E5" w:rsidRDefault="008331E5" w:rsidP="006409ED">
      <w:pPr>
        <w:pStyle w:val="NoSpacing"/>
        <w:numPr>
          <w:ilvl w:val="0"/>
          <w:numId w:val="3"/>
        </w:numPr>
        <w:rPr>
          <w:sz w:val="24"/>
          <w:szCs w:val="24"/>
        </w:rPr>
      </w:pPr>
      <w:r>
        <w:rPr>
          <w:sz w:val="24"/>
          <w:szCs w:val="24"/>
        </w:rPr>
        <w:t>The signing in book at reception will be checked to see whether a child was officially taken off of the school site</w:t>
      </w:r>
    </w:p>
    <w:p w14:paraId="2A7A9CCB" w14:textId="77777777" w:rsidR="006409ED" w:rsidRDefault="008331E5" w:rsidP="006409ED">
      <w:pPr>
        <w:pStyle w:val="NoSpacing"/>
        <w:numPr>
          <w:ilvl w:val="0"/>
          <w:numId w:val="3"/>
        </w:numPr>
        <w:rPr>
          <w:sz w:val="24"/>
          <w:szCs w:val="24"/>
        </w:rPr>
      </w:pPr>
      <w:r>
        <w:rPr>
          <w:sz w:val="24"/>
          <w:szCs w:val="24"/>
        </w:rPr>
        <w:t>Members of staff will check all of the school buildings and check all of the outside areas</w:t>
      </w:r>
    </w:p>
    <w:p w14:paraId="2A7A9CCC" w14:textId="77777777" w:rsidR="008331E5" w:rsidRDefault="008331E5" w:rsidP="008331E5">
      <w:pPr>
        <w:pStyle w:val="NoSpacing"/>
        <w:ind w:left="360"/>
        <w:rPr>
          <w:sz w:val="24"/>
          <w:szCs w:val="24"/>
        </w:rPr>
      </w:pPr>
    </w:p>
    <w:p w14:paraId="2A7A9CCD" w14:textId="77777777" w:rsidR="008331E5" w:rsidRDefault="008331E5" w:rsidP="008331E5">
      <w:pPr>
        <w:pStyle w:val="NoSpacing"/>
        <w:ind w:left="360"/>
        <w:rPr>
          <w:b/>
          <w:sz w:val="24"/>
          <w:szCs w:val="24"/>
        </w:rPr>
      </w:pPr>
      <w:r w:rsidRPr="008331E5">
        <w:rPr>
          <w:b/>
          <w:sz w:val="24"/>
          <w:szCs w:val="24"/>
        </w:rPr>
        <w:t>I</w:t>
      </w:r>
      <w:r>
        <w:rPr>
          <w:b/>
          <w:sz w:val="24"/>
          <w:szCs w:val="24"/>
        </w:rPr>
        <w:t>f the child cannot be found after a thorough search the Headteacher / Deputy Headteacher will:</w:t>
      </w:r>
    </w:p>
    <w:p w14:paraId="2A7A9CCE" w14:textId="77777777" w:rsidR="008331E5" w:rsidRDefault="008331E5" w:rsidP="008331E5">
      <w:pPr>
        <w:pStyle w:val="NoSpacing"/>
        <w:numPr>
          <w:ilvl w:val="0"/>
          <w:numId w:val="4"/>
        </w:numPr>
        <w:rPr>
          <w:sz w:val="24"/>
          <w:szCs w:val="24"/>
        </w:rPr>
      </w:pPr>
      <w:r>
        <w:rPr>
          <w:sz w:val="24"/>
          <w:szCs w:val="24"/>
        </w:rPr>
        <w:t>Contact the parent / carer</w:t>
      </w:r>
    </w:p>
    <w:p w14:paraId="2A7A9CCF" w14:textId="77777777" w:rsidR="008331E5" w:rsidRDefault="008331E5" w:rsidP="008331E5">
      <w:pPr>
        <w:pStyle w:val="NoSpacing"/>
        <w:numPr>
          <w:ilvl w:val="0"/>
          <w:numId w:val="4"/>
        </w:numPr>
        <w:rPr>
          <w:sz w:val="24"/>
          <w:szCs w:val="24"/>
        </w:rPr>
      </w:pPr>
      <w:r>
        <w:rPr>
          <w:sz w:val="24"/>
          <w:szCs w:val="24"/>
        </w:rPr>
        <w:t>Contact the police</w:t>
      </w:r>
    </w:p>
    <w:p w14:paraId="2A7A9CD0" w14:textId="77777777" w:rsidR="008331E5" w:rsidRPr="008331E5" w:rsidRDefault="008331E5" w:rsidP="008331E5">
      <w:pPr>
        <w:pStyle w:val="NoSpacing"/>
        <w:numPr>
          <w:ilvl w:val="0"/>
          <w:numId w:val="4"/>
        </w:numPr>
        <w:rPr>
          <w:sz w:val="24"/>
          <w:szCs w:val="24"/>
        </w:rPr>
      </w:pPr>
      <w:r>
        <w:rPr>
          <w:sz w:val="24"/>
          <w:szCs w:val="24"/>
        </w:rPr>
        <w:t>Record the incident in the school’s safeguarding file and the child’s records</w:t>
      </w:r>
    </w:p>
    <w:p w14:paraId="2A7A9CD1" w14:textId="77777777" w:rsidR="00F86790" w:rsidRPr="00F86790" w:rsidRDefault="00F86790" w:rsidP="00AB1DEC">
      <w:pPr>
        <w:pStyle w:val="NoSpacing"/>
        <w:rPr>
          <w:b/>
          <w:sz w:val="24"/>
          <w:szCs w:val="24"/>
        </w:rPr>
      </w:pPr>
    </w:p>
    <w:p w14:paraId="2A7A9CD3" w14:textId="77777777" w:rsidR="006B45E7" w:rsidRPr="00F86790" w:rsidRDefault="006B45E7" w:rsidP="00AB1DEC">
      <w:pPr>
        <w:pStyle w:val="NoSpacing"/>
        <w:rPr>
          <w:b/>
          <w:sz w:val="24"/>
          <w:szCs w:val="24"/>
        </w:rPr>
      </w:pPr>
    </w:p>
    <w:p w14:paraId="2A7A9CD4" w14:textId="108D3A03" w:rsidR="006B45E7" w:rsidRPr="00F86790" w:rsidRDefault="006B45E7" w:rsidP="00AB1DEC">
      <w:pPr>
        <w:pStyle w:val="NoSpacing"/>
        <w:rPr>
          <w:sz w:val="24"/>
          <w:szCs w:val="24"/>
        </w:rPr>
      </w:pPr>
      <w:r w:rsidRPr="00F86790">
        <w:rPr>
          <w:b/>
          <w:sz w:val="24"/>
          <w:szCs w:val="24"/>
        </w:rPr>
        <w:t xml:space="preserve">Date policy was written: </w:t>
      </w:r>
      <w:r w:rsidR="00B7066C">
        <w:rPr>
          <w:sz w:val="24"/>
          <w:szCs w:val="24"/>
        </w:rPr>
        <w:t>January 2026</w:t>
      </w:r>
    </w:p>
    <w:p w14:paraId="2A7A9CD5" w14:textId="77777777" w:rsidR="006B45E7" w:rsidRPr="00F86790" w:rsidRDefault="006B45E7" w:rsidP="00AB1DEC">
      <w:pPr>
        <w:pStyle w:val="NoSpacing"/>
        <w:rPr>
          <w:sz w:val="24"/>
          <w:szCs w:val="24"/>
        </w:rPr>
      </w:pPr>
    </w:p>
    <w:p w14:paraId="2A7A9CD6" w14:textId="0D862766" w:rsidR="006B45E7" w:rsidRDefault="006B45E7" w:rsidP="00AB1DEC">
      <w:pPr>
        <w:pStyle w:val="NoSpacing"/>
        <w:rPr>
          <w:sz w:val="24"/>
          <w:szCs w:val="24"/>
        </w:rPr>
      </w:pPr>
      <w:r w:rsidRPr="00F86790">
        <w:rPr>
          <w:b/>
          <w:sz w:val="24"/>
          <w:szCs w:val="24"/>
        </w:rPr>
        <w:t>Date policy will be reviewed:</w:t>
      </w:r>
      <w:r w:rsidR="00FA6488">
        <w:rPr>
          <w:sz w:val="24"/>
          <w:szCs w:val="24"/>
        </w:rPr>
        <w:t xml:space="preserve"> </w:t>
      </w:r>
      <w:r w:rsidR="00B7066C">
        <w:rPr>
          <w:sz w:val="24"/>
          <w:szCs w:val="24"/>
        </w:rPr>
        <w:t>January</w:t>
      </w:r>
      <w:r w:rsidR="00FA6488">
        <w:rPr>
          <w:sz w:val="24"/>
          <w:szCs w:val="24"/>
        </w:rPr>
        <w:t xml:space="preserve"> 202</w:t>
      </w:r>
      <w:r w:rsidR="00B7066C">
        <w:rPr>
          <w:sz w:val="24"/>
          <w:szCs w:val="24"/>
        </w:rPr>
        <w:t>8</w:t>
      </w:r>
    </w:p>
    <w:p w14:paraId="7E2523B0" w14:textId="77777777" w:rsidR="001D7F9F" w:rsidRPr="001D7F9F" w:rsidRDefault="001D7F9F" w:rsidP="001D7F9F">
      <w:pPr>
        <w:pStyle w:val="BodyText"/>
        <w:rPr>
          <w:bCs/>
          <w:sz w:val="20"/>
        </w:rPr>
      </w:pPr>
      <w:r w:rsidRPr="001D7F9F">
        <w:rPr>
          <w:bCs/>
          <w:sz w:val="20"/>
        </w:rPr>
        <w:t>Agreed by the Behaviour and Wellbeing Committee</w:t>
      </w:r>
    </w:p>
    <w:p w14:paraId="60DF5195" w14:textId="0E46EFF3" w:rsidR="001D7F9F" w:rsidRDefault="001D7F9F" w:rsidP="001D7F9F">
      <w:pPr>
        <w:pStyle w:val="BodyText"/>
        <w:rPr>
          <w:b/>
          <w:bCs/>
          <w:sz w:val="20"/>
        </w:rPr>
      </w:pPr>
    </w:p>
    <w:p w14:paraId="7249B4BE" w14:textId="4FFB53CA" w:rsidR="001D7F9F" w:rsidRPr="001D7F9F" w:rsidRDefault="001D7F9F" w:rsidP="001D7F9F">
      <w:pPr>
        <w:pStyle w:val="BodyText"/>
        <w:rPr>
          <w:bCs/>
          <w:sz w:val="20"/>
        </w:rPr>
      </w:pPr>
    </w:p>
    <w:sectPr w:rsidR="001D7F9F" w:rsidRPr="001D7F9F" w:rsidSect="00AB1D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F98"/>
    <w:multiLevelType w:val="hybridMultilevel"/>
    <w:tmpl w:val="B986C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4612C"/>
    <w:multiLevelType w:val="hybridMultilevel"/>
    <w:tmpl w:val="3D4E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5F1"/>
    <w:multiLevelType w:val="hybridMultilevel"/>
    <w:tmpl w:val="F638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10C"/>
    <w:multiLevelType w:val="hybridMultilevel"/>
    <w:tmpl w:val="FFC8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955358">
    <w:abstractNumId w:val="2"/>
  </w:num>
  <w:num w:numId="2" w16cid:durableId="285358531">
    <w:abstractNumId w:val="3"/>
  </w:num>
  <w:num w:numId="3" w16cid:durableId="620065412">
    <w:abstractNumId w:val="1"/>
  </w:num>
  <w:num w:numId="4" w16cid:durableId="16810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DEC"/>
    <w:rsid w:val="00066D5F"/>
    <w:rsid w:val="001D7F9F"/>
    <w:rsid w:val="0037031B"/>
    <w:rsid w:val="003C49F7"/>
    <w:rsid w:val="0046674D"/>
    <w:rsid w:val="006409ED"/>
    <w:rsid w:val="006B45E7"/>
    <w:rsid w:val="008238BB"/>
    <w:rsid w:val="008331E5"/>
    <w:rsid w:val="008431A8"/>
    <w:rsid w:val="008F7DF9"/>
    <w:rsid w:val="009E470B"/>
    <w:rsid w:val="00AB1DEC"/>
    <w:rsid w:val="00B7066C"/>
    <w:rsid w:val="00BB3C2E"/>
    <w:rsid w:val="00F86790"/>
    <w:rsid w:val="00FA6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9CB1"/>
  <w15:docId w15:val="{D6954C3E-A395-4E82-88BA-F0990836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DEC"/>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DEC"/>
    <w:pPr>
      <w:spacing w:after="0" w:line="240" w:lineRule="auto"/>
    </w:pPr>
  </w:style>
  <w:style w:type="paragraph" w:styleId="BalloonText">
    <w:name w:val="Balloon Text"/>
    <w:basedOn w:val="Normal"/>
    <w:link w:val="BalloonTextChar"/>
    <w:uiPriority w:val="99"/>
    <w:semiHidden/>
    <w:unhideWhenUsed/>
    <w:rsid w:val="0082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BB"/>
    <w:rPr>
      <w:rFonts w:ascii="Segoe UI" w:eastAsia="Times New Roman" w:hAnsi="Segoe UI" w:cs="Segoe UI"/>
      <w:sz w:val="18"/>
      <w:szCs w:val="18"/>
    </w:rPr>
  </w:style>
  <w:style w:type="paragraph" w:styleId="BodyText">
    <w:name w:val="Body Text"/>
    <w:basedOn w:val="Normal"/>
    <w:link w:val="BodyTextChar"/>
    <w:uiPriority w:val="99"/>
    <w:unhideWhenUsed/>
    <w:rsid w:val="001D7F9F"/>
    <w:pPr>
      <w:spacing w:after="120"/>
    </w:pPr>
  </w:style>
  <w:style w:type="character" w:customStyle="1" w:styleId="BodyTextChar">
    <w:name w:val="Body Text Char"/>
    <w:basedOn w:val="DefaultParagraphFont"/>
    <w:link w:val="BodyText"/>
    <w:uiPriority w:val="99"/>
    <w:rsid w:val="001D7F9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df592074dff0216704ca91377835bb9a">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c3344b120d0e686ecb1d98490bd3b4aa"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Props1.xml><?xml version="1.0" encoding="utf-8"?>
<ds:datastoreItem xmlns:ds="http://schemas.openxmlformats.org/officeDocument/2006/customXml" ds:itemID="{F5E15045-A74B-4CF5-ABDE-E348C869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C6372-FCB9-41C4-81A8-588BC65CFB2F}">
  <ds:schemaRefs>
    <ds:schemaRef ds:uri="http://schemas.microsoft.com/sharepoint/v3/contenttype/forms"/>
  </ds:schemaRefs>
</ds:datastoreItem>
</file>

<file path=customXml/itemProps3.xml><?xml version="1.0" encoding="utf-8"?>
<ds:datastoreItem xmlns:ds="http://schemas.openxmlformats.org/officeDocument/2006/customXml" ds:itemID="{0190BF06-615B-453B-A83A-9C6CB676BA1D}">
  <ds:schemaRefs>
    <ds:schemaRef ds:uri="http://schemas.microsoft.com/office/2006/metadata/properties"/>
    <ds:schemaRef ds:uri="http://schemas.microsoft.com/office/infopath/2007/PartnerControls"/>
    <ds:schemaRef ds:uri="5cec3b11-46c9-41cc-bcbc-099c1464f5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JDunse</dc:creator>
  <cp:lastModifiedBy>9312465 headteacher.2465</cp:lastModifiedBy>
  <cp:revision>2</cp:revision>
  <dcterms:created xsi:type="dcterms:W3CDTF">2026-01-26T13:16:00Z</dcterms:created>
  <dcterms:modified xsi:type="dcterms:W3CDTF">2026-01-26T13:16:00Z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